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A8" w:rsidRDefault="00F71EA8" w:rsidP="00F71EA8">
      <w:pPr>
        <w:pStyle w:val="ListParagraph"/>
        <w:numPr>
          <w:ilvl w:val="0"/>
          <w:numId w:val="2"/>
        </w:numPr>
        <w:ind w:left="360" w:hanging="810"/>
      </w:pPr>
      <w:r>
        <w:t>Forms to be filed for payments made to non-residents</w:t>
      </w:r>
      <w:r w:rsidR="008778C7">
        <w:tab/>
      </w:r>
      <w:r w:rsidR="008778C7">
        <w:tab/>
      </w:r>
      <w:r w:rsidR="008778C7">
        <w:tab/>
      </w:r>
    </w:p>
    <w:p w:rsidR="008778C7" w:rsidRPr="00F71EA8" w:rsidRDefault="008778C7" w:rsidP="00F71EA8">
      <w:pPr>
        <w:ind w:left="2160" w:firstLine="720"/>
        <w:rPr>
          <w:b/>
        </w:rPr>
      </w:pPr>
      <w:r w:rsidRPr="00F71EA8">
        <w:rPr>
          <w:b/>
        </w:rPr>
        <w:t>Payments made to Non-residents</w:t>
      </w:r>
    </w:p>
    <w:p w:rsidR="008778C7" w:rsidRDefault="00BD6F7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15.3pt;margin-top:2.1pt;width:0;height:22.65pt;z-index:251686912" o:connectortype="straight"/>
        </w:pict>
      </w:r>
      <w:r w:rsidR="008778C7">
        <w:tab/>
      </w:r>
    </w:p>
    <w:p w:rsidR="00274776" w:rsidRDefault="00BD6F76">
      <w:r>
        <w:rPr>
          <w:noProof/>
        </w:rPr>
        <w:pict>
          <v:shape id="_x0000_s1027" type="#_x0000_t32" style="position:absolute;margin-left:21.05pt;margin-top:-.7pt;width:391.25pt;height:0;z-index:251658240" o:connectortype="straight"/>
        </w:pict>
      </w:r>
      <w:r>
        <w:rPr>
          <w:noProof/>
        </w:rPr>
        <w:pict>
          <v:shape id="_x0000_s1029" type="#_x0000_t32" style="position:absolute;margin-left:412.3pt;margin-top:-.7pt;width:0;height:33.3pt;z-index:251660288" o:connectortype="straight"/>
        </w:pict>
      </w:r>
      <w:r>
        <w:rPr>
          <w:noProof/>
        </w:rPr>
        <w:pict>
          <v:shape id="_x0000_s1028" type="#_x0000_t32" style="position:absolute;margin-left:21.05pt;margin-top:-.7pt;width:0;height:33.3pt;z-index:251659264" o:connectortype="straight"/>
        </w:pict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  <w:r w:rsidR="00274776">
        <w:tab/>
      </w:r>
    </w:p>
    <w:p w:rsidR="009733D1" w:rsidRDefault="00274776">
      <w:r>
        <w:t>Chargeable to Tax</w:t>
      </w:r>
      <w:r w:rsidR="003328B5">
        <w:tab/>
      </w:r>
      <w:r w:rsidR="003328B5">
        <w:tab/>
      </w:r>
      <w:r w:rsidR="003328B5">
        <w:tab/>
      </w:r>
      <w:r w:rsidR="003328B5">
        <w:tab/>
      </w:r>
      <w:r w:rsidR="003328B5">
        <w:tab/>
      </w:r>
      <w:r w:rsidR="003328B5">
        <w:tab/>
      </w:r>
      <w:r w:rsidR="003328B5">
        <w:tab/>
      </w:r>
      <w:r w:rsidR="003328B5">
        <w:tab/>
      </w:r>
      <w:r w:rsidR="0061014C">
        <w:t xml:space="preserve">  </w:t>
      </w:r>
      <w:r w:rsidR="003328B5">
        <w:t>Not Chargeable to Tax</w:t>
      </w:r>
    </w:p>
    <w:p w:rsidR="005D1067" w:rsidRDefault="00BD6F76">
      <w:r>
        <w:rPr>
          <w:noProof/>
        </w:rPr>
        <w:pict>
          <v:shape id="_x0000_s1048" type="#_x0000_t32" style="position:absolute;margin-left:416.4pt;margin-top:5.9pt;width:3.4pt;height:339.6pt;z-index:251675648" o:connectortype="straight"/>
        </w:pict>
      </w:r>
      <w:r>
        <w:rPr>
          <w:noProof/>
        </w:rPr>
        <w:pict>
          <v:shape id="_x0000_s1032" type="#_x0000_t32" style="position:absolute;margin-left:17.65pt;margin-top:16.05pt;width:194.25pt;height:0;z-index:251662336" o:connectortype="straight"/>
        </w:pict>
      </w:r>
      <w:r>
        <w:rPr>
          <w:noProof/>
        </w:rPr>
        <w:pict>
          <v:shape id="_x0000_s1034" type="#_x0000_t32" style="position:absolute;margin-left:211.9pt;margin-top:16.05pt;width:0;height:13.6pt;z-index:251664384" o:connectortype="straight"/>
        </w:pict>
      </w:r>
      <w:r>
        <w:rPr>
          <w:noProof/>
        </w:rPr>
        <w:pict>
          <v:shape id="_x0000_s1033" type="#_x0000_t32" style="position:absolute;margin-left:17.65pt;margin-top:16.1pt;width:0;height:13.6pt;z-index:251663360" o:connectortype="straight"/>
        </w:pict>
      </w:r>
      <w:r>
        <w:rPr>
          <w:noProof/>
        </w:rPr>
        <w:pict>
          <v:shape id="_x0000_s1030" type="#_x0000_t32" style="position:absolute;margin-left:65.9pt;margin-top:4.55pt;width:0;height:11.55pt;z-index:251661312" o:connectortype="straight"/>
        </w:pict>
      </w:r>
      <w:r w:rsidR="003328B5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61014C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  <w:r w:rsidR="005D1067">
        <w:tab/>
      </w:r>
    </w:p>
    <w:p w:rsidR="00FC5776" w:rsidRDefault="00FC5776">
      <w:r>
        <w:t xml:space="preserve">  </w:t>
      </w:r>
      <w:r w:rsidR="005D1067">
        <w:t>Remittance amount</w:t>
      </w:r>
      <w:r>
        <w:t xml:space="preserve">                                 Remittance amount</w:t>
      </w:r>
    </w:p>
    <w:p w:rsidR="005D1067" w:rsidRDefault="00FC5776">
      <w:r>
        <w:t>Single sum or aggregate</w:t>
      </w:r>
      <w:r>
        <w:tab/>
      </w:r>
      <w:r>
        <w:tab/>
        <w:t xml:space="preserve">        Single sum or aggregate</w:t>
      </w:r>
    </w:p>
    <w:p w:rsidR="005D1067" w:rsidRDefault="00BD6F76">
      <w:r>
        <w:rPr>
          <w:noProof/>
        </w:rPr>
        <w:pict>
          <v:shape id="_x0000_s1040" type="#_x0000_t32" style="position:absolute;margin-left:36.7pt;margin-top:19.15pt;width:0;height:16.3pt;z-index:251669504" o:connectortype="straight"/>
        </w:pict>
      </w:r>
      <w:r w:rsidR="005D1067">
        <w:t xml:space="preserve"> </w:t>
      </w:r>
      <w:proofErr w:type="gramStart"/>
      <w:r w:rsidR="00CD7DF4">
        <w:t>upto</w:t>
      </w:r>
      <w:proofErr w:type="gramEnd"/>
      <w:r w:rsidR="005D1067">
        <w:t xml:space="preserve"> Rs.500,000</w:t>
      </w:r>
      <w:r w:rsidR="005D1067">
        <w:tab/>
      </w:r>
      <w:r w:rsidR="005D1067">
        <w:tab/>
      </w:r>
      <w:r w:rsidR="005D1067">
        <w:tab/>
        <w:t>above Rs. 500,000</w:t>
      </w:r>
    </w:p>
    <w:p w:rsidR="005D1067" w:rsidRDefault="00BD6F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4.45pt;margin-top:13.6pt;width:105.95pt;height:32.6pt;z-index:251670528">
            <v:textbox>
              <w:txbxContent>
                <w:p w:rsidR="005D1067" w:rsidRPr="0061014C" w:rsidRDefault="005D1067">
                  <w:pPr>
                    <w:rPr>
                      <w:b/>
                    </w:rPr>
                  </w:pPr>
                  <w:r w:rsidRPr="0061014C">
                    <w:rPr>
                      <w:b/>
                    </w:rPr>
                    <w:t xml:space="preserve">Part </w:t>
                  </w:r>
                  <w:proofErr w:type="gramStart"/>
                  <w:r w:rsidRPr="0061014C">
                    <w:rPr>
                      <w:b/>
                    </w:rPr>
                    <w:t>A</w:t>
                  </w:r>
                  <w:proofErr w:type="gramEnd"/>
                  <w:r w:rsidRPr="0061014C">
                    <w:rPr>
                      <w:b/>
                    </w:rPr>
                    <w:t xml:space="preserve"> – Form 15CA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332.15pt;margin-top:20.9pt;width:0;height:12.95pt;z-index:251668480" o:connectortype="straight"/>
        </w:pict>
      </w:r>
      <w:r>
        <w:rPr>
          <w:noProof/>
        </w:rPr>
        <w:pict>
          <v:shape id="_x0000_s1038" type="#_x0000_t32" style="position:absolute;margin-left:132.45pt;margin-top:20.9pt;width:0;height:17.65pt;z-index:251667456" o:connectortype="straight"/>
        </w:pict>
      </w:r>
      <w:r>
        <w:rPr>
          <w:noProof/>
        </w:rPr>
        <w:pict>
          <v:shape id="_x0000_s1037" type="#_x0000_t32" style="position:absolute;margin-left:132.45pt;margin-top:20.9pt;width:199.7pt;height:0;z-index:251666432" o:connectortype="straight"/>
        </w:pict>
      </w:r>
      <w:r>
        <w:rPr>
          <w:noProof/>
        </w:rPr>
        <w:pict>
          <v:shape id="_x0000_s1035" type="#_x0000_t32" style="position:absolute;margin-left:220.75pt;margin-top:1.85pt;width:0;height:19.05pt;z-index:251665408" o:connectortype="straight"/>
        </w:pict>
      </w:r>
      <w:r w:rsidR="005D1067">
        <w:tab/>
      </w:r>
    </w:p>
    <w:p w:rsidR="005D1067" w:rsidRDefault="005D1067">
      <w:r>
        <w:tab/>
      </w:r>
      <w:r>
        <w:tab/>
      </w:r>
      <w:r>
        <w:tab/>
      </w:r>
      <w:r>
        <w:tab/>
      </w:r>
    </w:p>
    <w:p w:rsidR="0061014C" w:rsidRDefault="00BD6F76">
      <w:r>
        <w:rPr>
          <w:noProof/>
        </w:rPr>
        <w:pict>
          <v:shape id="_x0000_s1044" type="#_x0000_t32" style="position:absolute;margin-left:324.7pt;margin-top:18.95pt;width:0;height:12.9pt;z-index:251671552" o:connectortype="straight"/>
        </w:pict>
      </w:r>
      <w:r w:rsidR="005D1067">
        <w:tab/>
      </w:r>
      <w:r w:rsidR="005D1067">
        <w:tab/>
      </w:r>
      <w:r w:rsidR="005D1067">
        <w:tab/>
        <w:t>Certificate by AO</w:t>
      </w:r>
      <w:r w:rsidR="0061014C">
        <w:tab/>
      </w:r>
      <w:r w:rsidR="0061014C">
        <w:tab/>
      </w:r>
      <w:r w:rsidR="0061014C">
        <w:tab/>
      </w:r>
      <w:proofErr w:type="gramStart"/>
      <w:r w:rsidR="0061014C">
        <w:t>In</w:t>
      </w:r>
      <w:proofErr w:type="gramEnd"/>
      <w:r w:rsidR="0061014C">
        <w:t xml:space="preserve"> Other cases</w:t>
      </w:r>
    </w:p>
    <w:p w:rsidR="005D1067" w:rsidRDefault="005D1067" w:rsidP="005D1067">
      <w:pPr>
        <w:pStyle w:val="ListParagraph"/>
        <w:numPr>
          <w:ilvl w:val="0"/>
          <w:numId w:val="1"/>
        </w:numPr>
      </w:pPr>
      <w:r>
        <w:t>U/s 197</w:t>
      </w:r>
      <w:r w:rsidR="0061014C">
        <w:tab/>
      </w:r>
      <w:r w:rsidR="0061014C">
        <w:tab/>
      </w:r>
      <w:r w:rsidR="0061014C">
        <w:tab/>
      </w:r>
      <w:r w:rsidR="0061014C">
        <w:tab/>
      </w:r>
      <w:r w:rsidR="0061014C">
        <w:tab/>
      </w:r>
      <w:r w:rsidR="0061014C">
        <w:tab/>
      </w:r>
    </w:p>
    <w:p w:rsidR="005D1067" w:rsidRDefault="00BD6F76" w:rsidP="005D1067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5" type="#_x0000_t202" style="position:absolute;left:0;text-align:left;margin-left:263.55pt;margin-top:1.8pt;width:127.05pt;height:69.95pt;z-index:251672576">
            <v:textbox style="mso-next-textbox:#_x0000_s1045">
              <w:txbxContent>
                <w:p w:rsidR="0061014C" w:rsidRPr="00A44416" w:rsidRDefault="0061014C" w:rsidP="00A44416">
                  <w:pPr>
                    <w:shd w:val="clear" w:color="auto" w:fill="FFFFCC"/>
                    <w:rPr>
                      <w:b/>
                      <w:color w:val="FF0000"/>
                    </w:rPr>
                  </w:pPr>
                  <w:r w:rsidRPr="00A44416">
                    <w:rPr>
                      <w:b/>
                      <w:color w:val="FF0000"/>
                    </w:rPr>
                    <w:t>Part C – Form 15CA</w:t>
                  </w:r>
                </w:p>
                <w:p w:rsidR="0061014C" w:rsidRPr="00A44416" w:rsidRDefault="0061014C" w:rsidP="00A44416">
                  <w:pPr>
                    <w:shd w:val="clear" w:color="auto" w:fill="FFFFCC"/>
                    <w:rPr>
                      <w:color w:val="FF0000"/>
                    </w:rPr>
                  </w:pPr>
                  <w:r w:rsidRPr="00A44416">
                    <w:rPr>
                      <w:color w:val="FF0000"/>
                      <w:sz w:val="16"/>
                      <w:szCs w:val="16"/>
                    </w:rPr>
                    <w:t>After obtaining</w:t>
                  </w:r>
                  <w:r w:rsidRPr="00A44416">
                    <w:rPr>
                      <w:color w:val="FF0000"/>
                    </w:rPr>
                    <w:t xml:space="preserve"> </w:t>
                  </w:r>
                  <w:r w:rsidRPr="00A44416">
                    <w:rPr>
                      <w:b/>
                      <w:color w:val="FF0000"/>
                    </w:rPr>
                    <w:t xml:space="preserve">Form 15CB </w:t>
                  </w:r>
                  <w:r w:rsidRPr="00A44416">
                    <w:rPr>
                      <w:color w:val="FF0000"/>
                      <w:sz w:val="16"/>
                      <w:szCs w:val="16"/>
                    </w:rPr>
                    <w:t>(electronically signed)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120.25pt;margin-top:22.85pt;width:0;height:12.25pt;z-index:251673600" o:connectortype="straight"/>
        </w:pict>
      </w:r>
      <w:r w:rsidR="005D1067">
        <w:t xml:space="preserve">U/s 195 </w:t>
      </w:r>
      <w:r w:rsidR="0061014C">
        <w:t>(2) &amp; (3)</w:t>
      </w:r>
      <w:r w:rsidR="005D1067">
        <w:tab/>
      </w:r>
      <w:r w:rsidR="005D1067">
        <w:tab/>
      </w:r>
      <w:r w:rsidR="005D1067">
        <w:tab/>
      </w:r>
      <w:r w:rsidR="005D1067">
        <w:tab/>
      </w:r>
    </w:p>
    <w:p w:rsidR="005D1067" w:rsidRDefault="00BD6F76">
      <w:r>
        <w:rPr>
          <w:noProof/>
        </w:rPr>
        <w:pict>
          <v:shape id="_x0000_s1047" type="#_x0000_t202" style="position:absolute;margin-left:1in;margin-top:15.75pt;width:105.95pt;height:30.55pt;z-index:251674624">
            <v:textbox>
              <w:txbxContent>
                <w:p w:rsidR="0061014C" w:rsidRPr="0061014C" w:rsidRDefault="0061014C">
                  <w:pPr>
                    <w:rPr>
                      <w:b/>
                    </w:rPr>
                  </w:pPr>
                  <w:r w:rsidRPr="0061014C">
                    <w:rPr>
                      <w:b/>
                    </w:rPr>
                    <w:t>Part B – Form 15CA</w:t>
                  </w:r>
                </w:p>
              </w:txbxContent>
            </v:textbox>
          </v:shape>
        </w:pict>
      </w:r>
      <w:r w:rsidR="005D1067">
        <w:tab/>
      </w:r>
      <w:r w:rsidR="005D1067">
        <w:tab/>
      </w:r>
      <w:r w:rsidR="005D1067">
        <w:tab/>
      </w:r>
      <w:r w:rsidR="0061014C">
        <w:t xml:space="preserve">   </w:t>
      </w:r>
      <w:r w:rsidR="005D1067">
        <w:tab/>
      </w:r>
    </w:p>
    <w:p w:rsidR="0061014C" w:rsidRDefault="00BD6F76">
      <w:r>
        <w:rPr>
          <w:noProof/>
        </w:rPr>
        <w:pict>
          <v:shape id="_x0000_s1050" type="#_x0000_t32" style="position:absolute;margin-left:21.05pt;margin-top:95.6pt;width:0;height:27.15pt;z-index:251677696" o:connectortype="straight"/>
        </w:pict>
      </w:r>
      <w:r w:rsidR="005D1067">
        <w:tab/>
      </w:r>
      <w:r w:rsidR="005D1067">
        <w:tab/>
      </w:r>
      <w:r w:rsidR="005D1067">
        <w:tab/>
      </w:r>
    </w:p>
    <w:p w:rsidR="0061014C" w:rsidRPr="0061014C" w:rsidRDefault="0061014C" w:rsidP="0061014C"/>
    <w:p w:rsidR="0061014C" w:rsidRPr="0061014C" w:rsidRDefault="0061014C" w:rsidP="0061014C"/>
    <w:p w:rsidR="0061014C" w:rsidRDefault="00BD6F76" w:rsidP="0061014C">
      <w:r>
        <w:rPr>
          <w:noProof/>
        </w:rPr>
        <w:pict>
          <v:shape id="_x0000_s1049" type="#_x0000_t32" style="position:absolute;margin-left:21.05pt;margin-top:17.95pt;width:438.8pt;height:1.35pt;flip:y;z-index:251676672" o:connectortype="straight"/>
        </w:pict>
      </w:r>
      <w:r>
        <w:rPr>
          <w:noProof/>
        </w:rPr>
        <w:pict>
          <v:shape id="_x0000_s1053" type="#_x0000_t32" style="position:absolute;margin-left:459.85pt;margin-top:19.3pt;width:0;height:21.7pt;z-index:251679744" o:connectortype="straight"/>
        </w:pict>
      </w:r>
      <w:r>
        <w:rPr>
          <w:noProof/>
        </w:rPr>
        <w:pict>
          <v:shape id="_x0000_s1052" type="#_x0000_t32" style="position:absolute;margin-left:258.1pt;margin-top:19.3pt;width:0;height:21.7pt;z-index:251678720" o:connectortype="straight"/>
        </w:pict>
      </w:r>
    </w:p>
    <w:p w:rsidR="005D1067" w:rsidRDefault="005D1067" w:rsidP="0061014C">
      <w:pPr>
        <w:ind w:firstLine="720"/>
      </w:pPr>
    </w:p>
    <w:p w:rsidR="0061014C" w:rsidRDefault="008778C7" w:rsidP="008778C7">
      <w:pPr>
        <w:ind w:firstLine="180"/>
      </w:pPr>
      <w:r>
        <w:t>Remittance by individual</w:t>
      </w:r>
      <w:r>
        <w:tab/>
      </w:r>
      <w:r>
        <w:tab/>
      </w:r>
      <w:r>
        <w:tab/>
        <w:t xml:space="preserve">Remittance covered </w:t>
      </w:r>
      <w:r>
        <w:tab/>
      </w:r>
      <w:r>
        <w:tab/>
      </w:r>
      <w:r>
        <w:tab/>
      </w:r>
      <w:r>
        <w:tab/>
        <w:t xml:space="preserve">       Else</w:t>
      </w:r>
    </w:p>
    <w:p w:rsidR="008778C7" w:rsidRDefault="00BD6F76" w:rsidP="008778C7">
      <w:pPr>
        <w:ind w:firstLine="180"/>
      </w:pPr>
      <w:r>
        <w:rPr>
          <w:noProof/>
        </w:rPr>
        <w:pict>
          <v:shape id="_x0000_s1059" type="#_x0000_t202" style="position:absolute;left:0;text-align:left;margin-left:424.5pt;margin-top:21.75pt;width:111.4pt;height:30.55pt;z-index:251685888">
            <v:textbox>
              <w:txbxContent>
                <w:p w:rsidR="008778C7" w:rsidRPr="008778C7" w:rsidRDefault="008778C7">
                  <w:pPr>
                    <w:rPr>
                      <w:b/>
                    </w:rPr>
                  </w:pPr>
                  <w:r w:rsidRPr="008778C7">
                    <w:rPr>
                      <w:b/>
                    </w:rPr>
                    <w:t>Part D – Form 15CA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459.85pt;margin-top:0;width:0;height:15.6pt;z-index:251684864" o:connectortype="straight"/>
        </w:pict>
      </w:r>
      <w:r>
        <w:rPr>
          <w:noProof/>
        </w:rPr>
        <w:pict>
          <v:shape id="_x0000_s1056" type="#_x0000_t32" style="position:absolute;left:0;text-align:left;margin-left:254.7pt;margin-top:21.75pt;width:0;height:15.6pt;z-index:251682816" o:connectortype="straight"/>
        </w:pict>
      </w:r>
      <w:r w:rsidR="008778C7">
        <w:tab/>
        <w:t>Where</w:t>
      </w:r>
      <w:r w:rsidR="008778C7">
        <w:tab/>
      </w:r>
      <w:r w:rsidR="008778C7">
        <w:tab/>
      </w:r>
      <w:r w:rsidR="008778C7">
        <w:tab/>
      </w:r>
      <w:r w:rsidR="008778C7">
        <w:tab/>
      </w:r>
      <w:r w:rsidR="008778C7">
        <w:tab/>
        <w:t xml:space="preserve">under specified list  </w:t>
      </w:r>
      <w:r w:rsidR="008778C7">
        <w:tab/>
      </w:r>
      <w:r w:rsidR="008778C7">
        <w:tab/>
      </w:r>
      <w:r w:rsidR="008778C7">
        <w:tab/>
      </w:r>
      <w:r w:rsidR="008778C7">
        <w:tab/>
        <w:t xml:space="preserve">              </w:t>
      </w:r>
    </w:p>
    <w:p w:rsidR="008778C7" w:rsidRDefault="00BD6F76" w:rsidP="008778C7">
      <w:pPr>
        <w:ind w:firstLine="180"/>
      </w:pPr>
      <w:r>
        <w:rPr>
          <w:noProof/>
        </w:rPr>
        <w:pict>
          <v:shape id="_x0000_s1057" type="#_x0000_t202" style="position:absolute;left:0;text-align:left;margin-left:203.1pt;margin-top:16.05pt;width:129.05pt;height:36pt;z-index:251683840">
            <v:textbox>
              <w:txbxContent>
                <w:p w:rsidR="008778C7" w:rsidRPr="008778C7" w:rsidRDefault="008778C7" w:rsidP="008778C7">
                  <w:pPr>
                    <w:rPr>
                      <w:b/>
                    </w:rPr>
                  </w:pPr>
                  <w:r w:rsidRPr="008778C7">
                    <w:rPr>
                      <w:b/>
                    </w:rPr>
                    <w:t>No Information required to be reported</w:t>
                  </w:r>
                </w:p>
                <w:p w:rsidR="008778C7" w:rsidRDefault="008778C7"/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1in;margin-top:20.8pt;width:0;height:20.35pt;z-index:251680768" o:connectortype="straight"/>
        </w:pict>
      </w:r>
      <w:r w:rsidR="008778C7">
        <w:t>No RBI Approval required</w:t>
      </w:r>
      <w:r w:rsidR="008778C7">
        <w:tab/>
      </w:r>
      <w:r w:rsidR="008778C7">
        <w:tab/>
      </w:r>
      <w:r w:rsidR="008778C7">
        <w:tab/>
      </w:r>
      <w:r w:rsidR="008778C7">
        <w:tab/>
      </w:r>
    </w:p>
    <w:p w:rsidR="008778C7" w:rsidRDefault="00BD6F76" w:rsidP="008778C7">
      <w:pPr>
        <w:ind w:firstLine="180"/>
      </w:pPr>
      <w:r>
        <w:rPr>
          <w:noProof/>
        </w:rPr>
        <w:pict>
          <v:shape id="_x0000_s1055" type="#_x0000_t202" style="position:absolute;left:0;text-align:left;margin-left:3.4pt;margin-top:20.6pt;width:138.55pt;height:40.05pt;z-index:251681792">
            <v:textbox>
              <w:txbxContent>
                <w:p w:rsidR="008778C7" w:rsidRPr="008778C7" w:rsidRDefault="008778C7">
                  <w:pPr>
                    <w:rPr>
                      <w:b/>
                    </w:rPr>
                  </w:pPr>
                  <w:r w:rsidRPr="008778C7">
                    <w:rPr>
                      <w:b/>
                    </w:rPr>
                    <w:t>No Information required to be reported</w:t>
                  </w:r>
                </w:p>
              </w:txbxContent>
            </v:textbox>
          </v:shape>
        </w:pict>
      </w:r>
      <w:r w:rsidR="008778C7">
        <w:tab/>
      </w:r>
      <w:r w:rsidR="008778C7">
        <w:tab/>
      </w:r>
      <w:bookmarkStart w:id="0" w:name="_GoBack"/>
      <w:bookmarkEnd w:id="0"/>
    </w:p>
    <w:sectPr w:rsidR="008778C7" w:rsidSect="008778C7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135"/>
    <w:multiLevelType w:val="hybridMultilevel"/>
    <w:tmpl w:val="407650CA"/>
    <w:lvl w:ilvl="0" w:tplc="C4EADB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A478CB"/>
    <w:multiLevelType w:val="hybridMultilevel"/>
    <w:tmpl w:val="E0A6C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1745"/>
    <w:rsid w:val="000A1745"/>
    <w:rsid w:val="00176E58"/>
    <w:rsid w:val="00274776"/>
    <w:rsid w:val="002F4CE6"/>
    <w:rsid w:val="003328B5"/>
    <w:rsid w:val="005D1067"/>
    <w:rsid w:val="0061014C"/>
    <w:rsid w:val="008778C7"/>
    <w:rsid w:val="008817B5"/>
    <w:rsid w:val="008A575D"/>
    <w:rsid w:val="009733D1"/>
    <w:rsid w:val="009834D0"/>
    <w:rsid w:val="00A44416"/>
    <w:rsid w:val="00BD6F76"/>
    <w:rsid w:val="00CD7DF4"/>
    <w:rsid w:val="00F71EA8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4" type="connector" idref="#_x0000_s1058"/>
        <o:r id="V:Rule25" type="connector" idref="#_x0000_s1049"/>
        <o:r id="V:Rule26" type="connector" idref="#_x0000_s1037"/>
        <o:r id="V:Rule27" type="connector" idref="#_x0000_s1054"/>
        <o:r id="V:Rule28" type="connector" idref="#_x0000_s1050"/>
        <o:r id="V:Rule29" type="connector" idref="#_x0000_s1040"/>
        <o:r id="V:Rule30" type="connector" idref="#_x0000_s1038"/>
        <o:r id="V:Rule31" type="connector" idref="#_x0000_s1052"/>
        <o:r id="V:Rule32" type="connector" idref="#_x0000_s1044"/>
        <o:r id="V:Rule33" type="connector" idref="#_x0000_s1039"/>
        <o:r id="V:Rule34" type="connector" idref="#_x0000_s1028"/>
        <o:r id="V:Rule35" type="connector" idref="#_x0000_s1053"/>
        <o:r id="V:Rule36" type="connector" idref="#_x0000_s1046"/>
        <o:r id="V:Rule37" type="connector" idref="#_x0000_s1027"/>
        <o:r id="V:Rule38" type="connector" idref="#_x0000_s1032"/>
        <o:r id="V:Rule39" type="connector" idref="#_x0000_s1030"/>
        <o:r id="V:Rule40" type="connector" idref="#_x0000_s1035"/>
        <o:r id="V:Rule41" type="connector" idref="#_x0000_s1034"/>
        <o:r id="V:Rule42" type="connector" idref="#_x0000_s1048"/>
        <o:r id="V:Rule43" type="connector" idref="#_x0000_s1056"/>
        <o:r id="V:Rule44" type="connector" idref="#_x0000_s1029"/>
        <o:r id="V:Rule45" type="connector" idref="#_x0000_s1033"/>
        <o:r id="V:Rule46" type="connector" idref="#_x0000_s1060"/>
      </o:rules>
    </o:shapelayout>
  </w:shapeDefaults>
  <w:decimalSymbol w:val="."/>
  <w:listSeparator w:val=","/>
  <w15:docId w15:val="{C477733A-FEA2-470D-86B3-CA71816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support agco</cp:lastModifiedBy>
  <cp:revision>8</cp:revision>
  <dcterms:created xsi:type="dcterms:W3CDTF">2016-04-02T09:35:00Z</dcterms:created>
  <dcterms:modified xsi:type="dcterms:W3CDTF">2017-05-31T07:53:00Z</dcterms:modified>
</cp:coreProperties>
</file>